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DE" w:rsidRPr="00E01113" w:rsidRDefault="000F65DE">
      <w:pPr>
        <w:rPr>
          <w:b/>
          <w:sz w:val="28"/>
          <w:szCs w:val="28"/>
          <w:lang w:val="en-US"/>
        </w:rPr>
      </w:pPr>
    </w:p>
    <w:p w:rsidR="009E1496" w:rsidRPr="00F871FD" w:rsidRDefault="009E1496" w:rsidP="009E1496">
      <w:pPr>
        <w:rPr>
          <w:b/>
          <w:sz w:val="32"/>
          <w:szCs w:val="32"/>
        </w:rPr>
      </w:pPr>
      <w:proofErr w:type="spellStart"/>
      <w:r w:rsidRPr="00F871FD">
        <w:rPr>
          <w:b/>
          <w:sz w:val="32"/>
          <w:szCs w:val="32"/>
        </w:rPr>
        <w:t>animago</w:t>
      </w:r>
      <w:proofErr w:type="spellEnd"/>
      <w:r w:rsidRPr="00F871FD">
        <w:rPr>
          <w:b/>
          <w:sz w:val="32"/>
          <w:szCs w:val="32"/>
        </w:rPr>
        <w:t xml:space="preserve"> 2019: </w:t>
      </w:r>
      <w:r w:rsidR="00E9423C">
        <w:rPr>
          <w:b/>
          <w:sz w:val="32"/>
          <w:szCs w:val="32"/>
        </w:rPr>
        <w:t xml:space="preserve">Offizielles Programm </w:t>
      </w:r>
      <w:r w:rsidR="00494FEE">
        <w:rPr>
          <w:b/>
          <w:sz w:val="32"/>
          <w:szCs w:val="32"/>
        </w:rPr>
        <w:t>- garantiert für jeden etwas dabei</w:t>
      </w:r>
    </w:p>
    <w:p w:rsidR="00494FEE" w:rsidRPr="00494FEE" w:rsidRDefault="00494FEE" w:rsidP="00494FE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Was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haben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 Blow Studio,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Digic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 Pictures,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Framestore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Mackevision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, MPC Film, Pixar Animation Studios,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Pixomondo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, Rise FX, Sony Pictures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Imageworks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, The Mill, Scanline VFX und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Weta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 xml:space="preserve"> Digital </w:t>
      </w:r>
      <w:proofErr w:type="spellStart"/>
      <w:r w:rsidRPr="00494FEE">
        <w:rPr>
          <w:rFonts w:ascii="Calibri" w:hAnsi="Calibri" w:cs="Calibri"/>
          <w:b/>
          <w:sz w:val="20"/>
          <w:szCs w:val="20"/>
          <w:lang w:val="en-US"/>
        </w:rPr>
        <w:t>gemeinsam</w:t>
      </w:r>
      <w:proofErr w:type="spellEnd"/>
      <w:r w:rsidRPr="00494FEE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494FEE" w:rsidRPr="00494FEE" w:rsidRDefault="00494FEE" w:rsidP="001D3EE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494FEE">
        <w:rPr>
          <w:rFonts w:ascii="Calibri" w:hAnsi="Calibri" w:cs="Calibri"/>
          <w:b/>
          <w:sz w:val="20"/>
          <w:szCs w:val="20"/>
        </w:rPr>
        <w:t>Richtig!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494FEE">
        <w:rPr>
          <w:rFonts w:ascii="Calibri" w:hAnsi="Calibri" w:cs="Calibri"/>
          <w:b/>
          <w:sz w:val="20"/>
          <w:szCs w:val="20"/>
        </w:rPr>
        <w:t xml:space="preserve">Sie und viele weitere sind Teil der </w:t>
      </w:r>
      <w:proofErr w:type="spellStart"/>
      <w:r w:rsidRPr="00494FEE">
        <w:rPr>
          <w:rFonts w:ascii="Calibri" w:hAnsi="Calibri" w:cs="Calibri"/>
          <w:b/>
          <w:sz w:val="20"/>
          <w:szCs w:val="20"/>
        </w:rPr>
        <w:t>animago</w:t>
      </w:r>
      <w:proofErr w:type="spellEnd"/>
      <w:r w:rsidRPr="00494FEE">
        <w:rPr>
          <w:rFonts w:ascii="Calibri" w:hAnsi="Calibri" w:cs="Calibri"/>
          <w:b/>
          <w:sz w:val="20"/>
          <w:szCs w:val="20"/>
        </w:rPr>
        <w:t xml:space="preserve"> CONFERENCE 2019!</w:t>
      </w:r>
      <w:r w:rsidR="00F871FD" w:rsidRPr="00F871FD">
        <w:rPr>
          <w:rFonts w:ascii="Calibri" w:hAnsi="Calibri" w:cs="Calibri"/>
          <w:color w:val="202020"/>
          <w:sz w:val="20"/>
          <w:szCs w:val="20"/>
        </w:rPr>
        <w:br/>
      </w:r>
      <w:r w:rsidR="00F871FD" w:rsidRPr="00F871FD">
        <w:rPr>
          <w:rFonts w:ascii="Calibri" w:hAnsi="Calibri" w:cs="Calibri"/>
          <w:color w:val="202020"/>
          <w:sz w:val="20"/>
          <w:szCs w:val="20"/>
        </w:rPr>
        <w:br/>
      </w:r>
      <w:r w:rsidRPr="00494FEE">
        <w:rPr>
          <w:rFonts w:ascii="Calibri" w:hAnsi="Calibri" w:cs="Calibri"/>
          <w:sz w:val="20"/>
          <w:szCs w:val="20"/>
        </w:rPr>
        <w:t>Spannende Vorträge zu Business, Technologie und Software sowie Making-</w:t>
      </w:r>
      <w:proofErr w:type="spellStart"/>
      <w:r w:rsidRPr="00494FEE">
        <w:rPr>
          <w:rFonts w:ascii="Calibri" w:hAnsi="Calibri" w:cs="Calibri"/>
          <w:sz w:val="20"/>
          <w:szCs w:val="20"/>
        </w:rPr>
        <w:t>Ofs</w:t>
      </w:r>
      <w:proofErr w:type="spellEnd"/>
      <w:r w:rsidRPr="00494FEE">
        <w:rPr>
          <w:rFonts w:ascii="Calibri" w:hAnsi="Calibri" w:cs="Calibri"/>
          <w:sz w:val="20"/>
          <w:szCs w:val="20"/>
        </w:rPr>
        <w:t xml:space="preserve"> mit vielen Hintergrundinfos zu aktuellen Kinoproduktionen stehen auf dem Programm.</w:t>
      </w:r>
      <w:r>
        <w:rPr>
          <w:rFonts w:ascii="Calibri" w:hAnsi="Calibri" w:cs="Calibri"/>
          <w:sz w:val="20"/>
          <w:szCs w:val="20"/>
        </w:rPr>
        <w:t xml:space="preserve"> </w:t>
      </w:r>
      <w:r w:rsidRPr="00494FEE">
        <w:rPr>
          <w:rFonts w:ascii="Calibri" w:hAnsi="Calibri" w:cs="Calibri"/>
          <w:sz w:val="20"/>
          <w:szCs w:val="20"/>
        </w:rPr>
        <w:t xml:space="preserve">Vier Tage Know-how pur warten auf die Besucher des vom 2. bis 5. November stattfindenden </w:t>
      </w:r>
      <w:proofErr w:type="spellStart"/>
      <w:r w:rsidRPr="00494FEE">
        <w:rPr>
          <w:rFonts w:ascii="Calibri" w:hAnsi="Calibri" w:cs="Calibri"/>
          <w:sz w:val="20"/>
          <w:szCs w:val="20"/>
        </w:rPr>
        <w:t>animago</w:t>
      </w:r>
      <w:proofErr w:type="spellEnd"/>
      <w:r w:rsidRPr="00494FEE">
        <w:rPr>
          <w:rFonts w:ascii="Calibri" w:hAnsi="Calibri" w:cs="Calibri"/>
          <w:sz w:val="20"/>
          <w:szCs w:val="20"/>
        </w:rPr>
        <w:t xml:space="preserve"> 2019. Neben der feierlichen Preisverleihu</w:t>
      </w:r>
      <w:bookmarkStart w:id="0" w:name="_GoBack"/>
      <w:bookmarkEnd w:id="0"/>
      <w:r w:rsidRPr="00494FEE">
        <w:rPr>
          <w:rFonts w:ascii="Calibri" w:hAnsi="Calibri" w:cs="Calibri"/>
          <w:sz w:val="20"/>
          <w:szCs w:val="20"/>
        </w:rPr>
        <w:t xml:space="preserve">ng </w:t>
      </w:r>
      <w:r>
        <w:rPr>
          <w:rFonts w:ascii="Calibri" w:hAnsi="Calibri" w:cs="Calibri"/>
          <w:sz w:val="20"/>
          <w:szCs w:val="20"/>
        </w:rPr>
        <w:t>des</w:t>
      </w:r>
      <w:r w:rsidRPr="00494FE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94FEE">
        <w:rPr>
          <w:rFonts w:ascii="Calibri" w:hAnsi="Calibri" w:cs="Calibri"/>
          <w:sz w:val="20"/>
          <w:szCs w:val="20"/>
        </w:rPr>
        <w:t>animago</w:t>
      </w:r>
      <w:proofErr w:type="spellEnd"/>
      <w:r w:rsidRPr="00494FEE">
        <w:rPr>
          <w:rFonts w:ascii="Calibri" w:hAnsi="Calibri" w:cs="Calibri"/>
          <w:sz w:val="20"/>
          <w:szCs w:val="20"/>
        </w:rPr>
        <w:t xml:space="preserve"> AWARD 2019 und interessanten Ausstellern, werfen vor allem die angekündigten Vorträge Ihre Schatten voraus.</w:t>
      </w:r>
    </w:p>
    <w:p w:rsidR="00010E54" w:rsidRPr="00010E54" w:rsidRDefault="00010E54" w:rsidP="00010E5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Über </w:t>
      </w:r>
      <w:r w:rsidR="00494FEE" w:rsidRPr="00494FEE">
        <w:rPr>
          <w:rFonts w:ascii="Calibri" w:hAnsi="Calibri" w:cs="Calibri"/>
          <w:sz w:val="20"/>
          <w:szCs w:val="20"/>
        </w:rPr>
        <w:t xml:space="preserve">70 Vorträge aus allen branchenrelevanten Bereichen </w:t>
      </w:r>
      <w:r>
        <w:rPr>
          <w:rFonts w:ascii="Calibri" w:hAnsi="Calibri" w:cs="Calibri"/>
          <w:sz w:val="20"/>
          <w:szCs w:val="20"/>
        </w:rPr>
        <w:t>erwarten die Besucher</w:t>
      </w:r>
      <w:r w:rsidR="00494FEE" w:rsidRPr="00494FEE">
        <w:rPr>
          <w:rFonts w:ascii="Calibri" w:hAnsi="Calibri" w:cs="Calibri"/>
          <w:sz w:val="20"/>
          <w:szCs w:val="20"/>
        </w:rPr>
        <w:t>. Mehr als 40 Referenten sprechen über aktuelle Trends und Entwicklungen, plaudern aus dem Nähkästchen und präsentieren ihre neuesten Tools und Tricks.</w:t>
      </w:r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10E54">
        <w:rPr>
          <w:rFonts w:ascii="Calibri" w:hAnsi="Calibri" w:cs="Calibri"/>
          <w:sz w:val="20"/>
          <w:szCs w:val="20"/>
        </w:rPr>
        <w:t>Einige Highlights aus dem Konferenzprogramm:</w:t>
      </w:r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0E54" w:rsidRPr="00010E54" w:rsidRDefault="00010E54" w:rsidP="00010E5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010E54">
        <w:rPr>
          <w:rFonts w:ascii="Calibri" w:hAnsi="Calibri" w:cs="Calibri"/>
          <w:sz w:val="20"/>
          <w:szCs w:val="20"/>
        </w:rPr>
        <w:t>Tamás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Varga von </w:t>
      </w:r>
      <w:proofErr w:type="spellStart"/>
      <w:r w:rsidRPr="00010E54">
        <w:rPr>
          <w:rFonts w:ascii="Calibri" w:hAnsi="Calibri" w:cs="Calibri"/>
          <w:sz w:val="20"/>
          <w:szCs w:val="20"/>
        </w:rPr>
        <w:t>Digic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Pictures spricht über die Charaktere der Folge „The Secret War“ aus der </w:t>
      </w:r>
      <w:proofErr w:type="spellStart"/>
      <w:r w:rsidRPr="00010E54">
        <w:rPr>
          <w:rFonts w:ascii="Calibri" w:hAnsi="Calibri" w:cs="Calibri"/>
          <w:sz w:val="20"/>
          <w:szCs w:val="20"/>
        </w:rPr>
        <w:t>Netflix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-Serie „Love, Death &amp; </w:t>
      </w:r>
      <w:proofErr w:type="spellStart"/>
      <w:r w:rsidRPr="00010E54">
        <w:rPr>
          <w:rFonts w:ascii="Calibri" w:hAnsi="Calibri" w:cs="Calibri"/>
          <w:sz w:val="20"/>
          <w:szCs w:val="20"/>
        </w:rPr>
        <w:t>Robots</w:t>
      </w:r>
      <w:proofErr w:type="spellEnd"/>
      <w:r w:rsidRPr="00010E54">
        <w:rPr>
          <w:rFonts w:ascii="Calibri" w:hAnsi="Calibri" w:cs="Calibri"/>
          <w:sz w:val="20"/>
          <w:szCs w:val="20"/>
        </w:rPr>
        <w:t>“</w:t>
      </w:r>
    </w:p>
    <w:p w:rsidR="00010E54" w:rsidRPr="00010E54" w:rsidRDefault="00010E54" w:rsidP="00010E5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,</w:t>
      </w:r>
      <w:r w:rsidRPr="00010E54">
        <w:rPr>
          <w:rFonts w:ascii="Calibri" w:hAnsi="Calibri" w:cs="Calibri"/>
          <w:sz w:val="20"/>
          <w:szCs w:val="20"/>
          <w:lang w:val="en-US"/>
        </w:rPr>
        <w:t>Mohsen</w:t>
      </w:r>
      <w:proofErr w:type="gramEnd"/>
      <w:r w:rsidRPr="00010E54">
        <w:rPr>
          <w:rFonts w:ascii="Calibri" w:hAnsi="Calibri" w:cs="Calibri"/>
          <w:sz w:val="20"/>
          <w:szCs w:val="20"/>
          <w:lang w:val="en-US"/>
        </w:rPr>
        <w:t xml:space="preserve"> Mousavi von Scanline VFX </w:t>
      </w:r>
      <w:proofErr w:type="spellStart"/>
      <w:r w:rsidRPr="00010E54">
        <w:rPr>
          <w:rFonts w:ascii="Calibri" w:hAnsi="Calibri" w:cs="Calibri"/>
          <w:sz w:val="20"/>
          <w:szCs w:val="20"/>
          <w:lang w:val="en-US"/>
        </w:rPr>
        <w:t>geht</w:t>
      </w:r>
      <w:proofErr w:type="spellEnd"/>
      <w:r w:rsidRPr="00010E54">
        <w:rPr>
          <w:rFonts w:ascii="Calibri" w:hAnsi="Calibri" w:cs="Calibri"/>
          <w:sz w:val="20"/>
          <w:szCs w:val="20"/>
          <w:lang w:val="en-US"/>
        </w:rPr>
        <w:t xml:space="preserve"> ins Detail </w:t>
      </w:r>
      <w:proofErr w:type="spellStart"/>
      <w:r w:rsidRPr="00010E54">
        <w:rPr>
          <w:rFonts w:ascii="Calibri" w:hAnsi="Calibri" w:cs="Calibri"/>
          <w:sz w:val="20"/>
          <w:szCs w:val="20"/>
          <w:lang w:val="en-US"/>
        </w:rPr>
        <w:t>bei</w:t>
      </w:r>
      <w:proofErr w:type="spellEnd"/>
      <w:r w:rsidRPr="00010E54">
        <w:rPr>
          <w:rFonts w:ascii="Calibri" w:hAnsi="Calibri" w:cs="Calibri"/>
          <w:sz w:val="20"/>
          <w:szCs w:val="20"/>
          <w:lang w:val="en-US"/>
        </w:rPr>
        <w:t xml:space="preserve"> „Game of Thrones: The extraordinary visual effects of the final season“</w:t>
      </w:r>
    </w:p>
    <w:p w:rsidR="00010E54" w:rsidRPr="00010E54" w:rsidRDefault="00010E54" w:rsidP="00010E5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10E54">
        <w:rPr>
          <w:rFonts w:ascii="Calibri" w:hAnsi="Calibri" w:cs="Calibri"/>
          <w:sz w:val="20"/>
          <w:szCs w:val="20"/>
        </w:rPr>
        <w:t xml:space="preserve">Arslan </w:t>
      </w:r>
      <w:proofErr w:type="spellStart"/>
      <w:r w:rsidRPr="00010E54">
        <w:rPr>
          <w:rFonts w:ascii="Calibri" w:hAnsi="Calibri" w:cs="Calibri"/>
          <w:sz w:val="20"/>
          <w:szCs w:val="20"/>
        </w:rPr>
        <w:t>Elver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von Framestore liefert einmalige Einblicke bei seinem Talk „Animation </w:t>
      </w:r>
      <w:proofErr w:type="spellStart"/>
      <w:r w:rsidRPr="00010E54">
        <w:rPr>
          <w:rFonts w:ascii="Calibri" w:hAnsi="Calibri" w:cs="Calibri"/>
          <w:sz w:val="20"/>
          <w:szCs w:val="20"/>
        </w:rPr>
        <w:t>for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10E54">
        <w:rPr>
          <w:rFonts w:ascii="Calibri" w:hAnsi="Calibri" w:cs="Calibri"/>
          <w:sz w:val="20"/>
          <w:szCs w:val="20"/>
        </w:rPr>
        <w:t>Disney's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'Christopher Robin'“</w:t>
      </w:r>
    </w:p>
    <w:p w:rsidR="00010E54" w:rsidRDefault="00010E54" w:rsidP="00494FE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010E54">
        <w:rPr>
          <w:rFonts w:ascii="Calibri" w:hAnsi="Calibri" w:cs="Calibri"/>
          <w:sz w:val="20"/>
          <w:szCs w:val="20"/>
        </w:rPr>
        <w:t>El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Suliman von </w:t>
      </w:r>
      <w:proofErr w:type="spellStart"/>
      <w:r w:rsidRPr="00010E54">
        <w:rPr>
          <w:rFonts w:ascii="Calibri" w:hAnsi="Calibri" w:cs="Calibri"/>
          <w:sz w:val="20"/>
          <w:szCs w:val="20"/>
        </w:rPr>
        <w:t>Moving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Picture Company spricht über die Arbeit an einem der erfolgreichsten Animationsfilme des Jahres 2019 in „MPC Film </w:t>
      </w:r>
      <w:proofErr w:type="spellStart"/>
      <w:r w:rsidRPr="00010E54">
        <w:rPr>
          <w:rFonts w:ascii="Calibri" w:hAnsi="Calibri" w:cs="Calibri"/>
          <w:sz w:val="20"/>
          <w:szCs w:val="20"/>
        </w:rPr>
        <w:t>presents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10E54">
        <w:rPr>
          <w:rFonts w:ascii="Calibri" w:hAnsi="Calibri" w:cs="Calibri"/>
          <w:sz w:val="20"/>
          <w:szCs w:val="20"/>
        </w:rPr>
        <w:t>animating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'The Lion King'“</w:t>
      </w:r>
    </w:p>
    <w:p w:rsidR="00010E54" w:rsidRPr="00010E54" w:rsidRDefault="00010E54" w:rsidP="00494FE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10E54">
        <w:rPr>
          <w:rFonts w:ascii="Calibri" w:hAnsi="Calibri" w:cs="Calibri"/>
          <w:sz w:val="20"/>
          <w:szCs w:val="20"/>
        </w:rPr>
        <w:t xml:space="preserve">Das ganze Programm gibt es unter </w:t>
      </w:r>
      <w:hyperlink r:id="rId8" w:history="1">
        <w:r w:rsidRPr="00010E54">
          <w:rPr>
            <w:rFonts w:ascii="Calibri" w:hAnsi="Calibri" w:cs="Calibri"/>
            <w:color w:val="000080"/>
            <w:sz w:val="20"/>
            <w:szCs w:val="20"/>
            <w:u w:val="single"/>
          </w:rPr>
          <w:t>www.animago.com/animago2019/programm</w:t>
        </w:r>
      </w:hyperlink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0E54" w:rsidRPr="00010E54" w:rsidRDefault="001D3EE3" w:rsidP="005914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Den </w:t>
      </w:r>
      <w:r w:rsidR="00010E54">
        <w:rPr>
          <w:rFonts w:ascii="Calibri" w:hAnsi="Calibri" w:cs="Calibri"/>
          <w:sz w:val="20"/>
          <w:szCs w:val="20"/>
        </w:rPr>
        <w:t>Höhepunkt</w:t>
      </w:r>
      <w:r>
        <w:rPr>
          <w:rFonts w:ascii="Calibri" w:hAnsi="Calibri" w:cs="Calibri"/>
          <w:sz w:val="20"/>
          <w:szCs w:val="20"/>
        </w:rPr>
        <w:t xml:space="preserve"> stellt die </w:t>
      </w:r>
      <w:r w:rsidR="00010E54" w:rsidRPr="00010E54">
        <w:rPr>
          <w:rFonts w:ascii="Calibri" w:hAnsi="Calibri" w:cs="Calibri"/>
          <w:sz w:val="20"/>
          <w:szCs w:val="20"/>
        </w:rPr>
        <w:t xml:space="preserve">große </w:t>
      </w:r>
      <w:proofErr w:type="spellStart"/>
      <w:r w:rsidR="00010E54" w:rsidRPr="00010E54">
        <w:rPr>
          <w:rFonts w:ascii="Calibri" w:hAnsi="Calibri" w:cs="Calibri"/>
          <w:sz w:val="20"/>
          <w:szCs w:val="20"/>
        </w:rPr>
        <w:t>animago</w:t>
      </w:r>
      <w:proofErr w:type="spellEnd"/>
      <w:r w:rsidR="00010E54" w:rsidRPr="00010E54">
        <w:rPr>
          <w:rFonts w:ascii="Calibri" w:hAnsi="Calibri" w:cs="Calibri"/>
          <w:sz w:val="20"/>
          <w:szCs w:val="20"/>
        </w:rPr>
        <w:t>-Preisverleihung am Abend des 2. November</w:t>
      </w:r>
      <w:r>
        <w:rPr>
          <w:rFonts w:ascii="Calibri" w:hAnsi="Calibri" w:cs="Calibri"/>
          <w:sz w:val="20"/>
          <w:szCs w:val="20"/>
        </w:rPr>
        <w:t xml:space="preserve"> dar</w:t>
      </w:r>
      <w:r w:rsidR="00010E54" w:rsidRPr="00010E54">
        <w:rPr>
          <w:rFonts w:ascii="Calibri" w:hAnsi="Calibri" w:cs="Calibri"/>
          <w:sz w:val="20"/>
          <w:szCs w:val="20"/>
        </w:rPr>
        <w:t xml:space="preserve">: Aus mehr als 1.100 Einreichungen aus 62 Ländern werden in 10 Kategorien, von Kinoproduktion bis Motion Design, jeweils die besten </w:t>
      </w:r>
      <w:r>
        <w:rPr>
          <w:rFonts w:ascii="Calibri" w:hAnsi="Calibri" w:cs="Calibri"/>
          <w:sz w:val="20"/>
          <w:szCs w:val="20"/>
        </w:rPr>
        <w:t>Kreationen</w:t>
      </w:r>
      <w:r w:rsidR="00010E54" w:rsidRPr="00010E54">
        <w:rPr>
          <w:rFonts w:ascii="Calibri" w:hAnsi="Calibri" w:cs="Calibri"/>
          <w:sz w:val="20"/>
          <w:szCs w:val="20"/>
        </w:rPr>
        <w:t xml:space="preserve"> aus aller Welt und deren Schöpfer mit der begehrten </w:t>
      </w:r>
      <w:proofErr w:type="spellStart"/>
      <w:r w:rsidR="00010E54" w:rsidRPr="00010E54">
        <w:rPr>
          <w:rFonts w:ascii="Calibri" w:hAnsi="Calibri" w:cs="Calibri"/>
          <w:sz w:val="20"/>
          <w:szCs w:val="20"/>
        </w:rPr>
        <w:t>animago</w:t>
      </w:r>
      <w:proofErr w:type="spellEnd"/>
      <w:r w:rsidR="00010E54" w:rsidRPr="00010E54">
        <w:rPr>
          <w:rFonts w:ascii="Calibri" w:hAnsi="Calibri" w:cs="Calibri"/>
          <w:sz w:val="20"/>
          <w:szCs w:val="20"/>
        </w:rPr>
        <w:t>-Trophäe ausgezeichnet.</w:t>
      </w:r>
      <w:r w:rsidR="005914C2">
        <w:rPr>
          <w:rFonts w:ascii="Calibri" w:hAnsi="Calibri" w:cs="Calibri"/>
          <w:sz w:val="20"/>
          <w:szCs w:val="20"/>
        </w:rPr>
        <w:t xml:space="preserve"> </w:t>
      </w:r>
      <w:r w:rsidR="00010E54" w:rsidRPr="00010E54">
        <w:rPr>
          <w:rFonts w:ascii="Calibri" w:hAnsi="Calibri" w:cs="Calibri"/>
          <w:sz w:val="20"/>
          <w:szCs w:val="20"/>
        </w:rPr>
        <w:t xml:space="preserve">Mehr zu den nominierten Produktionen auf </w:t>
      </w:r>
      <w:hyperlink r:id="rId9" w:history="1">
        <w:r w:rsidR="00010E54" w:rsidRPr="00010E54">
          <w:rPr>
            <w:rFonts w:ascii="Calibri" w:hAnsi="Calibri" w:cs="Calibri"/>
            <w:color w:val="000080"/>
            <w:sz w:val="20"/>
            <w:szCs w:val="20"/>
            <w:u w:val="single"/>
          </w:rPr>
          <w:t>www.animago.com/animago2019/nominierungen</w:t>
        </w:r>
      </w:hyperlink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0E54" w:rsidRPr="00010E54" w:rsidRDefault="00010E54" w:rsidP="001D3E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0E54">
        <w:rPr>
          <w:rFonts w:ascii="Calibri" w:hAnsi="Calibri" w:cs="Calibri"/>
          <w:sz w:val="20"/>
          <w:szCs w:val="20"/>
        </w:rPr>
        <w:t xml:space="preserve">Auf der </w:t>
      </w:r>
      <w:proofErr w:type="spellStart"/>
      <w:r w:rsidRPr="00010E54">
        <w:rPr>
          <w:rFonts w:ascii="Calibri" w:hAnsi="Calibri" w:cs="Calibri"/>
          <w:sz w:val="20"/>
          <w:szCs w:val="20"/>
        </w:rPr>
        <w:t>animago</w:t>
      </w:r>
      <w:proofErr w:type="spellEnd"/>
      <w:r w:rsidRPr="00010E54">
        <w:rPr>
          <w:rFonts w:ascii="Calibri" w:hAnsi="Calibri" w:cs="Calibri"/>
          <w:sz w:val="20"/>
          <w:szCs w:val="20"/>
        </w:rPr>
        <w:t xml:space="preserve"> EXHIBITION schließlich präsentieren sich vom 2. bis 5. November namhafte Unternehmen und Hochschulen der Branche wie </w:t>
      </w:r>
      <w:proofErr w:type="spellStart"/>
      <w:r w:rsidRPr="00010E54">
        <w:rPr>
          <w:rFonts w:ascii="Calibri" w:hAnsi="Calibri" w:cs="Calibri"/>
          <w:sz w:val="20"/>
          <w:szCs w:val="20"/>
        </w:rPr>
        <w:t>Wacom</w:t>
      </w:r>
      <w:proofErr w:type="spellEnd"/>
      <w:r w:rsidRPr="00010E54">
        <w:rPr>
          <w:rFonts w:ascii="Calibri" w:hAnsi="Calibri" w:cs="Calibri"/>
          <w:sz w:val="20"/>
          <w:szCs w:val="20"/>
        </w:rPr>
        <w:t>, Chaosgroup und MD.H mit ihren Produkten, Technologien und Services und freuen sich auf zahlreiche Besucher und deren Fragen.</w:t>
      </w:r>
    </w:p>
    <w:p w:rsidR="00010E54" w:rsidRPr="00010E54" w:rsidRDefault="00010E54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71FD" w:rsidRPr="005676C5" w:rsidRDefault="00F871FD" w:rsidP="00F871FD">
      <w:pPr>
        <w:rPr>
          <w:b/>
          <w:sz w:val="20"/>
          <w:szCs w:val="20"/>
        </w:rPr>
      </w:pPr>
      <w:r w:rsidRPr="005676C5">
        <w:rPr>
          <w:b/>
          <w:sz w:val="20"/>
          <w:szCs w:val="20"/>
        </w:rPr>
        <w:t>Pressematerial:</w:t>
      </w:r>
    </w:p>
    <w:p w:rsidR="00F871FD" w:rsidRPr="005676C5" w:rsidRDefault="00F871FD" w:rsidP="00F871FD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676C5">
        <w:rPr>
          <w:sz w:val="20"/>
          <w:szCs w:val="20"/>
        </w:rPr>
        <w:t xml:space="preserve">Logos und Bildmaterial zur freien journalistischen Verwendung finden sie im </w:t>
      </w:r>
      <w:proofErr w:type="spellStart"/>
      <w:r w:rsidRPr="005676C5">
        <w:rPr>
          <w:sz w:val="20"/>
          <w:szCs w:val="20"/>
        </w:rPr>
        <w:t>animago</w:t>
      </w:r>
      <w:proofErr w:type="spellEnd"/>
      <w:r w:rsidRPr="005676C5">
        <w:rPr>
          <w:sz w:val="20"/>
          <w:szCs w:val="20"/>
        </w:rPr>
        <w:t xml:space="preserve">-Pressebereich: </w:t>
      </w:r>
      <w:hyperlink r:id="rId10" w:history="1">
        <w:r w:rsidRPr="005676C5">
          <w:rPr>
            <w:rStyle w:val="Hyperlink"/>
            <w:sz w:val="20"/>
            <w:szCs w:val="20"/>
          </w:rPr>
          <w:t>www.animago.com/presse</w:t>
        </w:r>
      </w:hyperlink>
    </w:p>
    <w:p w:rsidR="00F871FD" w:rsidRPr="00092CAE" w:rsidRDefault="00F871FD" w:rsidP="00092CAE">
      <w:pPr>
        <w:pStyle w:val="Listenabsatz"/>
        <w:numPr>
          <w:ilvl w:val="0"/>
          <w:numId w:val="2"/>
        </w:numPr>
        <w:rPr>
          <w:color w:val="0563C1" w:themeColor="hyperlink"/>
          <w:sz w:val="20"/>
          <w:szCs w:val="20"/>
          <w:u w:val="single"/>
        </w:rPr>
      </w:pPr>
      <w:r w:rsidRPr="005676C5">
        <w:rPr>
          <w:sz w:val="20"/>
          <w:szCs w:val="20"/>
        </w:rPr>
        <w:t xml:space="preserve">Informationen zum </w:t>
      </w:r>
      <w:proofErr w:type="spellStart"/>
      <w:r w:rsidRPr="005676C5">
        <w:rPr>
          <w:sz w:val="20"/>
          <w:szCs w:val="20"/>
        </w:rPr>
        <w:t>animago</w:t>
      </w:r>
      <w:proofErr w:type="spellEnd"/>
      <w:r w:rsidRPr="005676C5">
        <w:rPr>
          <w:sz w:val="20"/>
          <w:szCs w:val="20"/>
        </w:rPr>
        <w:t xml:space="preserve"> auf unserer Homepage:  </w:t>
      </w:r>
      <w:hyperlink r:id="rId11" w:history="1">
        <w:r w:rsidRPr="005676C5">
          <w:rPr>
            <w:rStyle w:val="Hyperlink"/>
            <w:sz w:val="20"/>
            <w:szCs w:val="20"/>
          </w:rPr>
          <w:t>www.animago.com</w:t>
        </w:r>
      </w:hyperlink>
    </w:p>
    <w:p w:rsidR="00092CAE" w:rsidRDefault="00092CAE" w:rsidP="00F871FD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b/>
          <w:sz w:val="20"/>
          <w:szCs w:val="20"/>
        </w:rPr>
        <w:t>Pressekontakt</w:t>
      </w:r>
      <w:r w:rsidRPr="005676C5">
        <w:rPr>
          <w:b/>
          <w:sz w:val="20"/>
          <w:szCs w:val="20"/>
        </w:rPr>
        <w:tab/>
        <w:t>Projektleitung</w:t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Philipp Reiff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 xml:space="preserve">Arian </w:t>
      </w:r>
      <w:proofErr w:type="spellStart"/>
      <w:r w:rsidRPr="005676C5">
        <w:rPr>
          <w:sz w:val="20"/>
          <w:szCs w:val="20"/>
        </w:rPr>
        <w:t>Schlichenmayer</w:t>
      </w:r>
      <w:proofErr w:type="spellEnd"/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>Alternative 138 GmbH</w:t>
      </w:r>
      <w:r w:rsidRPr="005676C5">
        <w:rPr>
          <w:sz w:val="20"/>
          <w:szCs w:val="20"/>
        </w:rPr>
        <w:tab/>
        <w:t>DETAIL Business Information GmbH</w:t>
      </w:r>
      <w:r w:rsidRPr="005676C5">
        <w:rPr>
          <w:sz w:val="20"/>
          <w:szCs w:val="20"/>
        </w:rPr>
        <w:br/>
        <w:t xml:space="preserve">T: +49 176 </w:t>
      </w:r>
      <w:r>
        <w:rPr>
          <w:sz w:val="20"/>
          <w:szCs w:val="20"/>
        </w:rPr>
        <w:t>25 80 80 34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>T: +49 89 381 620 592</w:t>
      </w:r>
      <w:r w:rsidRPr="005676C5">
        <w:rPr>
          <w:sz w:val="20"/>
          <w:szCs w:val="20"/>
        </w:rPr>
        <w:tab/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 xml:space="preserve">E: </w:t>
      </w:r>
      <w:hyperlink r:id="rId12" w:history="1">
        <w:r w:rsidRPr="00472381">
          <w:rPr>
            <w:rStyle w:val="Hyperlink"/>
            <w:sz w:val="20"/>
            <w:szCs w:val="20"/>
          </w:rPr>
          <w:t>philipp@alternative138.com</w:t>
        </w:r>
      </w:hyperlink>
      <w:r w:rsidRPr="005676C5">
        <w:rPr>
          <w:sz w:val="20"/>
          <w:szCs w:val="20"/>
        </w:rPr>
        <w:tab/>
        <w:t xml:space="preserve">E: </w:t>
      </w:r>
      <w:hyperlink r:id="rId13" w:history="1">
        <w:r w:rsidRPr="005676C5">
          <w:rPr>
            <w:rStyle w:val="Hyperlink"/>
            <w:sz w:val="20"/>
            <w:szCs w:val="20"/>
          </w:rPr>
          <w:t>as@animago.com</w:t>
        </w:r>
      </w:hyperlink>
    </w:p>
    <w:p w:rsidR="009B2286" w:rsidRPr="00F871FD" w:rsidRDefault="006076B2" w:rsidP="00E01113">
      <w:pPr>
        <w:tabs>
          <w:tab w:val="left" w:pos="4536"/>
        </w:tabs>
        <w:spacing w:after="0" w:line="240" w:lineRule="auto"/>
        <w:rPr>
          <w:sz w:val="20"/>
          <w:szCs w:val="20"/>
        </w:rPr>
      </w:pPr>
      <w:hyperlink r:id="rId14" w:history="1">
        <w:r w:rsidR="00F871FD" w:rsidRPr="00472381">
          <w:rPr>
            <w:rStyle w:val="Hyperlink"/>
            <w:sz w:val="20"/>
            <w:szCs w:val="20"/>
          </w:rPr>
          <w:t>www.138alternatives.com</w:t>
        </w:r>
      </w:hyperlink>
      <w:r w:rsidR="00F871FD" w:rsidRPr="005676C5">
        <w:rPr>
          <w:sz w:val="20"/>
          <w:szCs w:val="20"/>
        </w:rPr>
        <w:tab/>
      </w:r>
      <w:hyperlink r:id="rId15" w:history="1">
        <w:r w:rsidR="00F871FD" w:rsidRPr="005676C5">
          <w:rPr>
            <w:rStyle w:val="Hyperlink"/>
            <w:sz w:val="20"/>
            <w:szCs w:val="20"/>
          </w:rPr>
          <w:t>www.animago.com</w:t>
        </w:r>
      </w:hyperlink>
    </w:p>
    <w:sectPr w:rsidR="009B2286" w:rsidRPr="00F871FD" w:rsidSect="00074AA3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B2" w:rsidRDefault="006076B2" w:rsidP="00B06721">
      <w:pPr>
        <w:spacing w:after="0" w:line="240" w:lineRule="auto"/>
      </w:pPr>
      <w:r>
        <w:separator/>
      </w:r>
    </w:p>
  </w:endnote>
  <w:endnote w:type="continuationSeparator" w:id="0">
    <w:p w:rsidR="006076B2" w:rsidRDefault="006076B2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B2" w:rsidRDefault="006076B2" w:rsidP="00B06721">
      <w:pPr>
        <w:spacing w:after="0" w:line="240" w:lineRule="auto"/>
      </w:pPr>
      <w:r>
        <w:separator/>
      </w:r>
    </w:p>
  </w:footnote>
  <w:footnote w:type="continuationSeparator" w:id="0">
    <w:p w:rsidR="006076B2" w:rsidRDefault="006076B2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5DE" w:rsidRDefault="00EA29D2" w:rsidP="000F65DE">
    <w:pPr>
      <w:pStyle w:val="Kopfzeile"/>
      <w:tabs>
        <w:tab w:val="clear" w:pos="4536"/>
        <w:tab w:val="clear" w:pos="9072"/>
        <w:tab w:val="left" w:pos="1560"/>
      </w:tabs>
    </w:pPr>
    <w:r>
      <w:rPr>
        <w:noProof/>
      </w:rPr>
      <w:drawing>
        <wp:inline distT="0" distB="0" distL="0" distR="0">
          <wp:extent cx="5801712" cy="725214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animago_header_19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423" cy="739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7385"/>
    <w:multiLevelType w:val="hybridMultilevel"/>
    <w:tmpl w:val="9654B158"/>
    <w:lvl w:ilvl="0" w:tplc="FA7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4A6"/>
    <w:multiLevelType w:val="hybridMultilevel"/>
    <w:tmpl w:val="79FE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9F1"/>
    <w:multiLevelType w:val="hybridMultilevel"/>
    <w:tmpl w:val="D9EC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4444"/>
    <w:multiLevelType w:val="hybridMultilevel"/>
    <w:tmpl w:val="31C4B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712C"/>
    <w:multiLevelType w:val="hybridMultilevel"/>
    <w:tmpl w:val="A8DED8E2"/>
    <w:lvl w:ilvl="0" w:tplc="47365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F6D99"/>
    <w:multiLevelType w:val="hybridMultilevel"/>
    <w:tmpl w:val="CE0C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2"/>
    <w:rsid w:val="000108A3"/>
    <w:rsid w:val="00010E54"/>
    <w:rsid w:val="00014572"/>
    <w:rsid w:val="00054387"/>
    <w:rsid w:val="00074AA3"/>
    <w:rsid w:val="00076FB9"/>
    <w:rsid w:val="00092CAE"/>
    <w:rsid w:val="000F631E"/>
    <w:rsid w:val="000F65DE"/>
    <w:rsid w:val="001B6CF4"/>
    <w:rsid w:val="001D3EE3"/>
    <w:rsid w:val="00211406"/>
    <w:rsid w:val="00295662"/>
    <w:rsid w:val="002F4F28"/>
    <w:rsid w:val="0033249C"/>
    <w:rsid w:val="003E6137"/>
    <w:rsid w:val="00484CF1"/>
    <w:rsid w:val="00494FEE"/>
    <w:rsid w:val="004B1476"/>
    <w:rsid w:val="004B662E"/>
    <w:rsid w:val="005676C5"/>
    <w:rsid w:val="00590F22"/>
    <w:rsid w:val="005914C2"/>
    <w:rsid w:val="006000EE"/>
    <w:rsid w:val="006076B2"/>
    <w:rsid w:val="00660F87"/>
    <w:rsid w:val="006805AD"/>
    <w:rsid w:val="006A6FDB"/>
    <w:rsid w:val="006C5A08"/>
    <w:rsid w:val="00727D19"/>
    <w:rsid w:val="008318B9"/>
    <w:rsid w:val="00876A32"/>
    <w:rsid w:val="008D54DB"/>
    <w:rsid w:val="009B2286"/>
    <w:rsid w:val="009D041C"/>
    <w:rsid w:val="009E1496"/>
    <w:rsid w:val="00A26263"/>
    <w:rsid w:val="00AE66AC"/>
    <w:rsid w:val="00B06721"/>
    <w:rsid w:val="00B966FD"/>
    <w:rsid w:val="00C00167"/>
    <w:rsid w:val="00C21761"/>
    <w:rsid w:val="00C24094"/>
    <w:rsid w:val="00C34B92"/>
    <w:rsid w:val="00C857B7"/>
    <w:rsid w:val="00CD1345"/>
    <w:rsid w:val="00CF579A"/>
    <w:rsid w:val="00D33838"/>
    <w:rsid w:val="00DD1730"/>
    <w:rsid w:val="00E01113"/>
    <w:rsid w:val="00E9423C"/>
    <w:rsid w:val="00EA29D2"/>
    <w:rsid w:val="00F34534"/>
    <w:rsid w:val="00F770EC"/>
    <w:rsid w:val="00F871FD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AF0D"/>
  <w15:docId w15:val="{A5C02005-6EB3-1E42-89CB-E774506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6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579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6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6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21"/>
  </w:style>
  <w:style w:type="paragraph" w:styleId="Fuzeile">
    <w:name w:val="footer"/>
    <w:basedOn w:val="Standard"/>
    <w:link w:val="Fu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21"/>
  </w:style>
  <w:style w:type="character" w:styleId="NichtaufgelsteErwhnung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4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496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01113"/>
    <w:rPr>
      <w:b/>
      <w:bCs/>
    </w:rPr>
  </w:style>
  <w:style w:type="character" w:customStyle="1" w:styleId="apple-converted-space">
    <w:name w:val="apple-converted-space"/>
    <w:basedOn w:val="Absatz-Standardschriftart"/>
    <w:rsid w:val="00E0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go.com/animago2019/programm" TargetMode="External"/><Relationship Id="rId13" Type="http://schemas.openxmlformats.org/officeDocument/2006/relationships/hyperlink" Target="mailto:as@animag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@alternative138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imag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imago.com" TargetMode="External"/><Relationship Id="rId10" Type="http://schemas.openxmlformats.org/officeDocument/2006/relationships/hyperlink" Target="http://www.animago.com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mago.com/animago2019/nominierungen" TargetMode="External"/><Relationship Id="rId14" Type="http://schemas.openxmlformats.org/officeDocument/2006/relationships/hyperlink" Target="http://www.138alternativ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4F3B-28A7-D242-AC32-0F4A38FB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Schlichenmayer, Arian</dc:creator>
  <cp:lastModifiedBy>Danielle Reiff-Jongerius</cp:lastModifiedBy>
  <cp:revision>6</cp:revision>
  <cp:lastPrinted>2019-07-03T07:09:00Z</cp:lastPrinted>
  <dcterms:created xsi:type="dcterms:W3CDTF">2019-10-24T08:42:00Z</dcterms:created>
  <dcterms:modified xsi:type="dcterms:W3CDTF">2019-10-24T14:27:00Z</dcterms:modified>
</cp:coreProperties>
</file>